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1"/>
        <w:rPr>
          <w:rFonts w:ascii="Times New Roman"/>
          <w:sz w:val="20"/>
        </w:rPr>
      </w:pPr>
      <w:r>
        <w:rPr>
          <w:rFonts w:ascii="Times New Roman"/>
          <w:sz w:val="20"/>
        </w:rPr>
        <w:drawing>
          <wp:inline distT="0" distB="0" distL="0" distR="0">
            <wp:extent cx="936811"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36811"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ind w:right="1690" w:firstLine="719"/>
        <w:jc w:val="both"/>
      </w:pPr>
      <w:r>
        <w:rPr/>
        <w:pict>
          <v:shape style="position:absolute;margin-left:20pt;margin-top:-17.344421pt;width:29pt;height:230.7pt;mso-position-horizontal-relative:page;mso-position-vertical-relative:paragraph;z-index:-810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27/01/2021</w:t>
                  </w:r>
                </w:p>
                <w:p>
                  <w:pPr>
                    <w:spacing w:line="129" w:lineRule="exact" w:before="0"/>
                    <w:ind w:left="1214" w:right="-1377" w:firstLine="0"/>
                    <w:jc w:val="left"/>
                    <w:rPr>
                      <w:sz w:val="12"/>
                    </w:rPr>
                  </w:pPr>
                  <w:r>
                    <w:rPr>
                      <w:spacing w:val="-1"/>
                      <w:sz w:val="12"/>
                    </w:rPr>
                    <w:t>HASH</w:t>
                  </w:r>
                  <w:r>
                    <w:rPr>
                      <w:sz w:val="12"/>
                    </w:rPr>
                    <w:t>:</w:t>
                  </w:r>
                  <w:r>
                    <w:rPr>
                      <w:spacing w:val="-1"/>
                      <w:sz w:val="12"/>
                    </w:rPr>
                    <w:t> 8172467bfbaecba4d6741da461c25ffb</w:t>
                  </w:r>
                </w:p>
              </w:txbxContent>
            </v:textbox>
            <v:stroke dashstyle="solid"/>
            <w10:wrap type="none"/>
          </v:shape>
        </w:pict>
      </w:r>
      <w:r>
        <w:rPr/>
        <w:t>ACTA DE LA SESIÓN ORDINARIA CELEBRADA EL DÍA DOCE DE ENERO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doce de Enero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w:t>
      </w:r>
      <w:r>
        <w:rPr>
          <w:spacing w:val="-10"/>
        </w:rPr>
        <w:t> </w:t>
      </w:r>
      <w:r>
        <w:rPr/>
        <w:t>Reyes</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6"/>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28"/>
        </w:rPr>
        <w:t> </w:t>
      </w:r>
      <w:r>
        <w:rPr/>
        <w:t>mismo.</w:t>
      </w:r>
    </w:p>
    <w:p>
      <w:pPr>
        <w:pStyle w:val="BodyText"/>
        <w:spacing w:before="11"/>
        <w:rPr>
          <w:sz w:val="23"/>
        </w:rPr>
      </w:pPr>
    </w:p>
    <w:p>
      <w:pPr>
        <w:pStyle w:val="Heading1"/>
        <w:ind w:left="2064"/>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cinco de enero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BodyText"/>
        <w:ind w:left="1344" w:right="1694" w:firstLine="720"/>
        <w:jc w:val="both"/>
      </w:pPr>
      <w:r>
        <w:rPr/>
        <w:pict>
          <v:shape style="position:absolute;margin-left:567.568359pt;margin-top:10.100748pt;width:14.75pt;height:263.8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w:t>
                  </w:r>
                  <w:r>
                    <w:rPr>
                      <w:sz w:val="12"/>
                    </w:rPr>
                    <w:t>JF7ZC4ZA25TGG5M567H77FQFP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3</w:t>
                  </w:r>
                </w:p>
              </w:txbxContent>
            </v:textbox>
            <w10:wrap type="none"/>
          </v:shape>
        </w:pict>
      </w: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right="1696" w:firstLine="720"/>
        <w:jc w:val="both"/>
        <w:rPr>
          <w:b w:val="0"/>
        </w:rPr>
      </w:pPr>
      <w:r>
        <w:rPr>
          <w:b w:val="0"/>
        </w:rPr>
        <w:t>A).- </w:t>
      </w:r>
      <w:r>
        <w:rPr>
          <w:u w:val="single"/>
        </w:rPr>
        <w:t>EXPEDIENTE 191/2021. CONCESIÓN DE AYUDAS ESCOLARES</w:t>
      </w:r>
      <w:r>
        <w:rPr/>
        <w:t> </w:t>
      </w:r>
      <w:r>
        <w:rPr>
          <w:u w:val="single"/>
        </w:rPr>
        <w:t>DE LA FECAM. ACUERDO PROCEDENTE</w:t>
      </w:r>
      <w:r>
        <w:rPr>
          <w:b w:val="0"/>
        </w:rPr>
        <w:t>.-</w:t>
      </w:r>
    </w:p>
    <w:p>
      <w:pPr>
        <w:pStyle w:val="BodyText"/>
        <w:spacing w:before="230"/>
        <w:ind w:left="1344" w:right="1689"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Bancaria Cajacanarias y la Fundación Bancaria Cixa Déstalvis I Pensions</w:t>
      </w:r>
      <w:r>
        <w:rPr>
          <w:spacing w:val="25"/>
        </w:rPr>
        <w:t> </w:t>
      </w:r>
      <w:r>
        <w:rPr/>
        <w:t>de</w:t>
      </w:r>
      <w:r>
        <w:rPr>
          <w:spacing w:val="26"/>
        </w:rPr>
        <w:t> </w:t>
      </w:r>
      <w:r>
        <w:rPr/>
        <w:t>Barcelona</w:t>
      </w:r>
      <w:r>
        <w:rPr>
          <w:spacing w:val="26"/>
        </w:rPr>
        <w:t> </w:t>
      </w:r>
      <w:r>
        <w:rPr/>
        <w:t>(Caixa),</w:t>
      </w:r>
      <w:r>
        <w:rPr>
          <w:spacing w:val="25"/>
        </w:rPr>
        <w:t> </w:t>
      </w:r>
      <w:r>
        <w:rPr/>
        <w:t>para</w:t>
      </w:r>
      <w:r>
        <w:rPr>
          <w:spacing w:val="26"/>
        </w:rPr>
        <w:t> </w:t>
      </w:r>
      <w:r>
        <w:rPr/>
        <w:t>el</w:t>
      </w:r>
      <w:r>
        <w:rPr>
          <w:spacing w:val="25"/>
        </w:rPr>
        <w:t> </w:t>
      </w:r>
      <w:r>
        <w:rPr/>
        <w:t>desarrollo</w:t>
      </w:r>
      <w:r>
        <w:rPr>
          <w:spacing w:val="28"/>
        </w:rPr>
        <w:t> </w:t>
      </w:r>
      <w:r>
        <w:rPr/>
        <w:t>de</w:t>
      </w:r>
      <w:r>
        <w:rPr>
          <w:spacing w:val="26"/>
        </w:rPr>
        <w:t> </w:t>
      </w:r>
      <w:r>
        <w:rPr/>
        <w:t>un</w:t>
      </w:r>
      <w:r>
        <w:rPr>
          <w:spacing w:val="28"/>
        </w:rPr>
        <w:t> </w:t>
      </w:r>
      <w:r>
        <w:rPr/>
        <w:t>plan</w:t>
      </w:r>
      <w:r>
        <w:rPr>
          <w:spacing w:val="26"/>
        </w:rPr>
        <w:t> </w:t>
      </w:r>
      <w:r>
        <w:rPr/>
        <w:t>de</w:t>
      </w:r>
      <w:r>
        <w:rPr>
          <w:spacing w:val="26"/>
        </w:rPr>
        <w:t> </w:t>
      </w:r>
      <w:r>
        <w:rPr/>
        <w:t>ayudas</w:t>
      </w:r>
      <w:r>
        <w:rPr>
          <w:spacing w:val="25"/>
        </w:rPr>
        <w:t> </w:t>
      </w:r>
      <w:r>
        <w:rPr/>
        <w:t>a</w:t>
      </w:r>
      <w:r>
        <w:rPr>
          <w:spacing w:val="26"/>
        </w:rPr>
        <w:t> </w:t>
      </w:r>
      <w:r>
        <w:rPr/>
        <w:t>la</w:t>
      </w:r>
    </w:p>
    <w:p>
      <w:pPr>
        <w:pStyle w:val="BodyText"/>
        <w:spacing w:before="7"/>
        <w:rPr>
          <w:sz w:val="22"/>
        </w:rPr>
      </w:pPr>
      <w:r>
        <w:rPr/>
        <w:drawing>
          <wp:anchor distT="0" distB="0" distL="0" distR="0" allowOverlap="1" layoutInCell="1" locked="0" behindDoc="0" simplePos="0" relativeHeight="0">
            <wp:simplePos x="0" y="0"/>
            <wp:positionH relativeFrom="page">
              <wp:posOffset>1089660</wp:posOffset>
            </wp:positionH>
            <wp:positionV relativeFrom="paragraph">
              <wp:posOffset>190126</wp:posOffset>
            </wp:positionV>
            <wp:extent cx="5302997" cy="2457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02997" cy="245745"/>
                    </a:xfrm>
                    <a:prstGeom prst="rect">
                      <a:avLst/>
                    </a:prstGeom>
                  </pic:spPr>
                </pic:pic>
              </a:graphicData>
            </a:graphic>
          </wp:anchor>
        </w:drawing>
      </w:r>
    </w:p>
    <w:p>
      <w:pPr>
        <w:spacing w:after="0"/>
        <w:rPr>
          <w:sz w:val="22"/>
        </w:rPr>
        <w:sectPr>
          <w:footerReference w:type="default" r:id="rId5"/>
          <w:type w:val="continuous"/>
          <w:pgSz w:w="11900" w:h="16840"/>
          <w:pgMar w:footer="340" w:top="720" w:bottom="540" w:left="360" w:right="0"/>
        </w:sectPr>
      </w:pPr>
    </w:p>
    <w:p>
      <w:pPr>
        <w:pStyle w:val="BodyText"/>
        <w:spacing w:before="3"/>
        <w:rPr>
          <w:sz w:val="26"/>
        </w:rPr>
      </w:pPr>
    </w:p>
    <w:p>
      <w:pPr>
        <w:pStyle w:val="BodyText"/>
        <w:spacing w:before="93"/>
        <w:ind w:left="1243"/>
        <w:jc w:val="both"/>
      </w:pPr>
      <w:r>
        <w:rPr/>
        <w:t>escolarización, destinado a las familias afectadas por la crisis del Covid-19.</w:t>
      </w:r>
    </w:p>
    <w:p>
      <w:pPr>
        <w:pStyle w:val="BodyText"/>
        <w:ind w:left="1243" w:right="1257" w:firstLine="720"/>
        <w:jc w:val="both"/>
      </w:pPr>
      <w:r>
        <w:rPr/>
        <w:t>Vista la propuesta de acuerdo, la Junta de Gobierno Local acordó por unanimidad:</w:t>
      </w:r>
    </w:p>
    <w:p>
      <w:pPr>
        <w:pStyle w:val="BodyText"/>
        <w:ind w:left="1244" w:right="1250" w:firstLine="719"/>
        <w:jc w:val="both"/>
      </w:pPr>
      <w:r>
        <w:rPr>
          <w:u w:val="single"/>
        </w:rPr>
        <w:t>PRIMERO</w:t>
      </w:r>
      <w:r>
        <w:rPr/>
        <w:t>.- Conceder las siguientes Ayudas de Emergencia Social por los conceptos e importes que se indican, a cargo de la FECAM, CAJACANARIAS Y CAIXA:</w:t>
      </w:r>
    </w:p>
    <w:p>
      <w:pPr>
        <w:pStyle w:val="BodyText"/>
        <w:spacing w:before="2"/>
        <w:rPr>
          <w:sz w:val="20"/>
        </w:rPr>
      </w:pPr>
    </w:p>
    <w:tbl>
      <w:tblPr>
        <w:tblW w:w="0" w:type="auto"/>
        <w:jc w:val="left"/>
        <w:tblInd w:w="1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01"/>
        <w:gridCol w:w="2400"/>
        <w:gridCol w:w="1375"/>
        <w:gridCol w:w="2100"/>
        <w:gridCol w:w="1118"/>
      </w:tblGrid>
      <w:tr>
        <w:trPr>
          <w:trHeight w:val="220" w:hRule="atLeast"/>
        </w:trPr>
        <w:tc>
          <w:tcPr>
            <w:tcW w:w="1601" w:type="dxa"/>
          </w:tcPr>
          <w:p>
            <w:pPr>
              <w:pStyle w:val="TableParagraph"/>
              <w:spacing w:line="205" w:lineRule="exact"/>
              <w:ind w:left="348"/>
              <w:rPr>
                <w:b/>
                <w:sz w:val="20"/>
              </w:rPr>
            </w:pPr>
            <w:r>
              <w:rPr>
                <w:b/>
                <w:sz w:val="20"/>
              </w:rPr>
              <w:t>NOMBRE</w:t>
            </w:r>
          </w:p>
        </w:tc>
        <w:tc>
          <w:tcPr>
            <w:tcW w:w="2400" w:type="dxa"/>
          </w:tcPr>
          <w:p>
            <w:pPr>
              <w:pStyle w:val="TableParagraph"/>
              <w:spacing w:line="205" w:lineRule="exact"/>
              <w:ind w:left="620"/>
              <w:rPr>
                <w:b/>
                <w:sz w:val="20"/>
              </w:rPr>
            </w:pPr>
            <w:r>
              <w:rPr>
                <w:b/>
                <w:sz w:val="20"/>
              </w:rPr>
              <w:t>APELLIDOS</w:t>
            </w:r>
          </w:p>
        </w:tc>
        <w:tc>
          <w:tcPr>
            <w:tcW w:w="1375" w:type="dxa"/>
          </w:tcPr>
          <w:p>
            <w:pPr>
              <w:pStyle w:val="TableParagraph"/>
              <w:spacing w:line="205" w:lineRule="exact"/>
              <w:ind w:left="2"/>
              <w:jc w:val="center"/>
              <w:rPr>
                <w:b/>
                <w:sz w:val="20"/>
              </w:rPr>
            </w:pPr>
            <w:r>
              <w:rPr>
                <w:b/>
                <w:sz w:val="20"/>
              </w:rPr>
              <w:t>N.I.F.</w:t>
            </w:r>
          </w:p>
        </w:tc>
        <w:tc>
          <w:tcPr>
            <w:tcW w:w="2100" w:type="dxa"/>
          </w:tcPr>
          <w:p>
            <w:pPr>
              <w:pStyle w:val="TableParagraph"/>
              <w:spacing w:line="205" w:lineRule="exact"/>
              <w:ind w:left="216" w:right="216"/>
              <w:jc w:val="center"/>
              <w:rPr>
                <w:b/>
                <w:sz w:val="20"/>
              </w:rPr>
            </w:pPr>
            <w:r>
              <w:rPr>
                <w:b/>
                <w:sz w:val="20"/>
              </w:rPr>
              <w:t>DESCRIPCIÓN</w:t>
            </w:r>
          </w:p>
        </w:tc>
        <w:tc>
          <w:tcPr>
            <w:tcW w:w="1118" w:type="dxa"/>
          </w:tcPr>
          <w:p>
            <w:pPr>
              <w:pStyle w:val="TableParagraph"/>
              <w:spacing w:line="205" w:lineRule="exact"/>
              <w:ind w:left="81" w:right="81"/>
              <w:jc w:val="center"/>
              <w:rPr>
                <w:b/>
                <w:sz w:val="20"/>
              </w:rPr>
            </w:pPr>
            <w:r>
              <w:rPr>
                <w:b/>
                <w:sz w:val="20"/>
              </w:rPr>
              <w:t>CUANTIÁ</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3"/>
              <w:ind w:left="81" w:right="80"/>
              <w:jc w:val="center"/>
              <w:rPr>
                <w:sz w:val="18"/>
              </w:rPr>
            </w:pPr>
            <w:r>
              <w:rPr>
                <w:sz w:val="18"/>
              </w:rPr>
              <w:t>43 €</w:t>
            </w:r>
          </w:p>
        </w:tc>
      </w:tr>
      <w:tr>
        <w:trPr>
          <w:trHeight w:val="300" w:hRule="atLeast"/>
        </w:trPr>
        <w:tc>
          <w:tcPr>
            <w:tcW w:w="1601"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5"/>
              <w:ind w:left="81" w:right="80"/>
              <w:jc w:val="center"/>
              <w:rPr>
                <w:sz w:val="18"/>
              </w:rPr>
            </w:pPr>
            <w:r>
              <w:rPr>
                <w:sz w:val="18"/>
              </w:rPr>
              <w:t>43 €</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5"/>
              <w:ind w:left="81" w:right="80"/>
              <w:jc w:val="center"/>
              <w:rPr>
                <w:sz w:val="18"/>
              </w:rPr>
            </w:pPr>
            <w:r>
              <w:rPr>
                <w:sz w:val="18"/>
              </w:rPr>
              <w:t>43 €</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5"/>
              <w:ind w:left="81" w:right="80"/>
              <w:jc w:val="center"/>
              <w:rPr>
                <w:sz w:val="18"/>
              </w:rPr>
            </w:pPr>
            <w:r>
              <w:rPr>
                <w:sz w:val="18"/>
              </w:rPr>
              <w:t>86 €</w:t>
            </w:r>
          </w:p>
        </w:tc>
      </w:tr>
      <w:tr>
        <w:trPr>
          <w:trHeight w:val="620" w:hRule="atLeast"/>
        </w:trPr>
        <w:tc>
          <w:tcPr>
            <w:tcW w:w="1601" w:type="dxa"/>
          </w:tcPr>
          <w:p>
            <w:pPr>
              <w:pStyle w:val="TableParagraph"/>
              <w:rPr>
                <w:rFonts w:ascii="Times New Roman"/>
                <w:sz w:val="22"/>
              </w:rPr>
            </w:pPr>
          </w:p>
        </w:tc>
        <w:tc>
          <w:tcPr>
            <w:tcW w:w="2400" w:type="dxa"/>
          </w:tcPr>
          <w:p>
            <w:pPr>
              <w:pStyle w:val="TableParagraph"/>
              <w:spacing w:before="2"/>
              <w:rPr>
                <w:sz w:val="18"/>
              </w:rPr>
            </w:pPr>
          </w:p>
          <w:p>
            <w:pPr>
              <w:pStyle w:val="TableParagraph"/>
              <w:spacing w:line="206" w:lineRule="exact"/>
              <w:ind w:left="119"/>
              <w:rPr>
                <w:sz w:val="20"/>
              </w:rPr>
            </w:pPr>
            <w:r>
              <w:rPr>
                <w:position w:val="-3"/>
                <w:sz w:val="20"/>
              </w:rPr>
              <w:pict>
                <v:group style="width:77.3pt;height:10.35pt;mso-position-horizontal-relative:char;mso-position-vertical-relative:line" coordorigin="0,0" coordsize="1546,207">
                  <v:rect style="position:absolute;left:0;top:0;width:1546;height:207" filled="true" fillcolor="#000000" stroked="false">
                    <v:fill type="solid"/>
                  </v:rect>
                </v:group>
              </w:pict>
            </w:r>
            <w:r>
              <w:rPr>
                <w:position w:val="-3"/>
                <w:sz w:val="20"/>
              </w:rPr>
            </w:r>
          </w:p>
        </w:tc>
        <w:tc>
          <w:tcPr>
            <w:tcW w:w="1375" w:type="dxa"/>
          </w:tcPr>
          <w:p>
            <w:pPr>
              <w:pStyle w:val="TableParagraph"/>
              <w:spacing w:before="2"/>
              <w:rPr>
                <w:sz w:val="18"/>
              </w:rPr>
            </w:pPr>
          </w:p>
          <w:p>
            <w:pPr>
              <w:pStyle w:val="TableParagraph"/>
              <w:spacing w:line="206" w:lineRule="exact"/>
              <w:ind w:left="203"/>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2100" w:type="dxa"/>
          </w:tcPr>
          <w:p>
            <w:pPr>
              <w:pStyle w:val="TableParagraph"/>
              <w:spacing w:before="1"/>
              <w:rPr>
                <w:sz w:val="19"/>
              </w:rPr>
            </w:pPr>
          </w:p>
          <w:p>
            <w:pPr>
              <w:pStyle w:val="TableParagraph"/>
              <w:spacing w:before="1"/>
              <w:ind w:left="219" w:right="216"/>
              <w:jc w:val="center"/>
              <w:rPr>
                <w:sz w:val="16"/>
              </w:rPr>
            </w:pPr>
            <w:r>
              <w:rPr>
                <w:sz w:val="16"/>
              </w:rPr>
              <w:t>MATERIAL ESCOLAR</w:t>
            </w:r>
          </w:p>
        </w:tc>
        <w:tc>
          <w:tcPr>
            <w:tcW w:w="1118" w:type="dxa"/>
          </w:tcPr>
          <w:p>
            <w:pPr>
              <w:pStyle w:val="TableParagraph"/>
              <w:spacing w:before="1"/>
              <w:rPr>
                <w:sz w:val="18"/>
              </w:rPr>
            </w:pPr>
          </w:p>
          <w:p>
            <w:pPr>
              <w:pStyle w:val="TableParagraph"/>
              <w:spacing w:before="1"/>
              <w:ind w:left="81" w:right="80"/>
              <w:jc w:val="center"/>
              <w:rPr>
                <w:sz w:val="18"/>
              </w:rPr>
            </w:pPr>
            <w:r>
              <w:rPr>
                <w:sz w:val="18"/>
              </w:rPr>
              <w:t>43 €</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5"/>
              <w:ind w:left="81" w:right="80"/>
              <w:jc w:val="center"/>
              <w:rPr>
                <w:sz w:val="18"/>
              </w:rPr>
            </w:pPr>
            <w:r>
              <w:rPr>
                <w:sz w:val="18"/>
              </w:rPr>
              <w:t>43 €</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5"/>
              <w:ind w:left="81" w:right="80"/>
              <w:jc w:val="center"/>
              <w:rPr>
                <w:sz w:val="18"/>
              </w:rPr>
            </w:pPr>
            <w:r>
              <w:rPr>
                <w:sz w:val="18"/>
              </w:rPr>
              <w:t>43 €</w:t>
            </w:r>
          </w:p>
        </w:tc>
      </w:tr>
      <w:tr>
        <w:trPr>
          <w:trHeight w:val="300" w:hRule="atLeast"/>
        </w:trPr>
        <w:tc>
          <w:tcPr>
            <w:tcW w:w="1601" w:type="dxa"/>
          </w:tcPr>
          <w:p>
            <w:pPr>
              <w:pStyle w:val="TableParagraph"/>
              <w:rPr>
                <w:rFonts w:ascii="Times New Roman"/>
                <w:sz w:val="22"/>
              </w:rPr>
            </w:pPr>
          </w:p>
        </w:tc>
        <w:tc>
          <w:tcPr>
            <w:tcW w:w="2400" w:type="dxa"/>
          </w:tcPr>
          <w:p>
            <w:pPr>
              <w:pStyle w:val="TableParagraph"/>
              <w:tabs>
                <w:tab w:pos="694" w:val="left" w:leader="none"/>
              </w:tabs>
              <w:spacing w:before="53"/>
              <w:ind w:left="99"/>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I</w:t>
            </w:r>
          </w:p>
        </w:tc>
        <w:tc>
          <w:tcPr>
            <w:tcW w:w="1375" w:type="dxa"/>
          </w:tcPr>
          <w:p>
            <w:pPr>
              <w:pStyle w:val="TableParagraph"/>
              <w:tabs>
                <w:tab w:pos="886" w:val="left" w:leader="none"/>
              </w:tabs>
              <w:spacing w:before="53"/>
              <w:jc w:val="center"/>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J</w:t>
            </w: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3"/>
              <w:ind w:left="81" w:right="80"/>
              <w:jc w:val="center"/>
              <w:rPr>
                <w:sz w:val="18"/>
              </w:rPr>
            </w:pPr>
            <w:r>
              <w:rPr>
                <w:sz w:val="18"/>
              </w:rPr>
              <w:t>86 €</w:t>
            </w:r>
          </w:p>
        </w:tc>
      </w:tr>
      <w:tr>
        <w:trPr>
          <w:trHeight w:val="300" w:hRule="atLeast"/>
        </w:trPr>
        <w:tc>
          <w:tcPr>
            <w:tcW w:w="1601"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75"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64"/>
              <w:ind w:left="219" w:right="216"/>
              <w:jc w:val="center"/>
              <w:rPr>
                <w:sz w:val="16"/>
              </w:rPr>
            </w:pPr>
            <w:r>
              <w:rPr>
                <w:sz w:val="16"/>
              </w:rPr>
              <w:t>MATERIAL ESCOLAR</w:t>
            </w:r>
          </w:p>
        </w:tc>
        <w:tc>
          <w:tcPr>
            <w:tcW w:w="1118" w:type="dxa"/>
          </w:tcPr>
          <w:p>
            <w:pPr>
              <w:pStyle w:val="TableParagraph"/>
              <w:spacing w:before="53"/>
              <w:ind w:left="81" w:right="80"/>
              <w:jc w:val="center"/>
              <w:rPr>
                <w:sz w:val="18"/>
              </w:rPr>
            </w:pPr>
            <w:r>
              <w:rPr>
                <w:sz w:val="18"/>
              </w:rPr>
              <w:t>86 €</w:t>
            </w:r>
          </w:p>
        </w:tc>
      </w:tr>
    </w:tbl>
    <w:p>
      <w:pPr>
        <w:pStyle w:val="BodyText"/>
        <w:spacing w:before="228"/>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6"/>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168">
            <wp:simplePos x="0" y="0"/>
            <wp:positionH relativeFrom="page">
              <wp:posOffset>6858000</wp:posOffset>
            </wp:positionH>
            <wp:positionV relativeFrom="paragraph">
              <wp:posOffset>465019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pict>
          <v:shape style="position:absolute;margin-left:567.568359pt;margin-top:83.7808pt;width:14.75pt;height:263.850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w:t>
                  </w:r>
                  <w:r>
                    <w:rPr>
                      <w:sz w:val="12"/>
                    </w:rPr>
                    <w:t>JF7ZC4ZA25TGG5M567H77FQFP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3</w:t>
                  </w:r>
                </w:p>
              </w:txbxContent>
            </v:textbox>
            <w10:wrap type="none"/>
          </v:shape>
        </w:pict>
      </w: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1"/>
        <w:rPr>
          <w:sz w:val="23"/>
        </w:rPr>
      </w:pPr>
    </w:p>
    <w:p>
      <w:pPr>
        <w:pStyle w:val="Heading1"/>
        <w:ind w:left="1963"/>
        <w:rPr>
          <w:b w:val="0"/>
        </w:rPr>
      </w:pPr>
      <w:r>
        <w:rPr>
          <w:b w:val="0"/>
        </w:rPr>
        <w:t>B).- </w:t>
      </w:r>
      <w:r>
        <w:rPr>
          <w:u w:val="single"/>
        </w:rPr>
        <w:t>CERTIFICACIÓN DE OBRA. ACUERDO PROCEDENTE</w:t>
      </w:r>
      <w:r>
        <w:rPr>
          <w:b w:val="0"/>
        </w:rPr>
        <w:t>.-</w:t>
      </w:r>
    </w:p>
    <w:p>
      <w:pPr>
        <w:pStyle w:val="BodyText"/>
        <w:spacing w:before="11"/>
        <w:rPr>
          <w:sz w:val="23"/>
        </w:rPr>
      </w:pPr>
    </w:p>
    <w:p>
      <w:pPr>
        <w:pStyle w:val="BodyText"/>
        <w:ind w:left="1244" w:right="1249" w:firstLine="719"/>
        <w:jc w:val="both"/>
      </w:pPr>
      <w:r>
        <w:rPr/>
        <w:t>Por el Señor Concejal de Urbanismo, Don Heriberto José Reyes Sánchez, se da cuenta de la certificación número 2 y su factura número F21-00001, de la obra “REHABILITACIÓN DEL PARQUE HUERTAS DEL REY</w:t>
      </w:r>
    </w:p>
    <w:p>
      <w:pPr>
        <w:pStyle w:val="BodyText"/>
        <w:ind w:left="1244" w:right="1249"/>
        <w:jc w:val="both"/>
      </w:pPr>
      <w:r>
        <w:rPr/>
        <w:t>JUNIO 2020, TM GÁLDAR”, debidamente suscrita por el director de obra y contratista CONSTRUCCIONES RODRÍGUEZ LUJÁN, S.L.; por importe de sesenta y seis mil setecientos setenta y cuatro euros con ochenta y cinco céntimos (66.774,85 €).</w:t>
      </w:r>
    </w:p>
    <w:p>
      <w:pPr>
        <w:pStyle w:val="BodyText"/>
        <w:ind w:left="1243" w:right="1247" w:firstLine="720"/>
        <w:jc w:val="both"/>
      </w:pPr>
      <w:r>
        <w:rPr/>
        <w:t>Vista la certificación de obra y la factura correspondiente, la Junta de Gobierno Local acordó por unanimidad:</w:t>
      </w:r>
    </w:p>
    <w:p>
      <w:pPr>
        <w:pStyle w:val="BodyText"/>
        <w:tabs>
          <w:tab w:pos="3264" w:val="left" w:leader="none"/>
          <w:tab w:pos="4447" w:val="left" w:leader="none"/>
          <w:tab w:pos="4961" w:val="left" w:leader="none"/>
          <w:tab w:pos="6557" w:val="left" w:leader="none"/>
          <w:tab w:pos="7697" w:val="left" w:leader="none"/>
          <w:tab w:pos="8160" w:val="left" w:leader="none"/>
          <w:tab w:pos="8753" w:val="left" w:leader="none"/>
          <w:tab w:pos="9269" w:val="left" w:leader="none"/>
        </w:tabs>
        <w:ind w:left="1963"/>
      </w:pPr>
      <w:r>
        <w:rPr>
          <w:u w:val="single"/>
        </w:rPr>
        <w:t>Primero</w:t>
      </w:r>
      <w:r>
        <w:rPr/>
        <w:t>.-</w:t>
      </w:r>
      <w:r>
        <w:rPr>
          <w:rFonts w:ascii="Times New Roman" w:hAnsi="Times New Roman"/>
        </w:rPr>
        <w:tab/>
      </w:r>
      <w:r>
        <w:rPr/>
        <w:t>Aprobar</w:t>
      </w:r>
      <w:r>
        <w:rPr>
          <w:rFonts w:ascii="Times New Roman" w:hAnsi="Times New Roman"/>
        </w:rPr>
        <w:tab/>
      </w:r>
      <w:r>
        <w:rPr/>
        <w:t>la</w:t>
      </w:r>
      <w:r>
        <w:rPr>
          <w:rFonts w:ascii="Times New Roman" w:hAnsi="Times New Roman"/>
        </w:rPr>
        <w:tab/>
      </w:r>
      <w:r>
        <w:rPr/>
        <w:t>certificación</w:t>
      </w:r>
      <w:r>
        <w:rPr>
          <w:rFonts w:ascii="Times New Roman" w:hAnsi="Times New Roman"/>
        </w:rPr>
        <w:tab/>
      </w:r>
      <w:r>
        <w:rPr/>
        <w:t>número</w:t>
      </w:r>
      <w:r>
        <w:rPr>
          <w:rFonts w:ascii="Times New Roman" w:hAnsi="Times New Roman"/>
        </w:rPr>
        <w:tab/>
      </w:r>
      <w:r>
        <w:rPr/>
        <w:t>2</w:t>
      </w:r>
      <w:r>
        <w:rPr>
          <w:rFonts w:ascii="Times New Roman" w:hAnsi="Times New Roman"/>
        </w:rPr>
        <w:tab/>
      </w:r>
      <w:r>
        <w:rPr/>
        <w:t>de</w:t>
      </w:r>
      <w:r>
        <w:rPr>
          <w:rFonts w:ascii="Times New Roman" w:hAnsi="Times New Roman"/>
        </w:rPr>
        <w:tab/>
      </w:r>
      <w:r>
        <w:rPr/>
        <w:t>la</w:t>
      </w:r>
      <w:r>
        <w:rPr>
          <w:rFonts w:ascii="Times New Roman" w:hAnsi="Times New Roman"/>
        </w:rPr>
        <w:tab/>
      </w:r>
      <w:r>
        <w:rPr/>
        <w:t>obra</w:t>
      </w:r>
    </w:p>
    <w:p>
      <w:pPr>
        <w:spacing w:after="0"/>
        <w:sectPr>
          <w:footerReference w:type="default" r:id="rId10"/>
          <w:pgSz w:w="11900" w:h="16840"/>
          <w:pgMar w:footer="340" w:header="0" w:top="1600" w:bottom="540" w:left="460" w:right="440"/>
          <w:pgNumType w:start="2"/>
        </w:sectPr>
      </w:pPr>
    </w:p>
    <w:p>
      <w:pPr>
        <w:pStyle w:val="BodyText"/>
        <w:ind w:left="1251"/>
        <w:rPr>
          <w:sz w:val="20"/>
        </w:rPr>
      </w:pPr>
      <w:r>
        <w:rPr/>
        <w:pict>
          <v:shape style="position:absolute;margin-left:567.568359pt;margin-top:549.165100pt;width:14.75pt;height:263.850pt;mso-position-horizontal-relative:page;mso-position-vertical-relative:page;z-index:-79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w:t>
                  </w:r>
                  <w:r>
                    <w:rPr>
                      <w:sz w:val="12"/>
                    </w:rPr>
                    <w:t>JF7ZC4ZA25TGG5M567H77FQFP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3</w:t>
                  </w:r>
                </w:p>
              </w:txbxContent>
            </v:textbox>
            <w10:wrap type="none"/>
          </v:shape>
        </w:pict>
      </w:r>
      <w:r>
        <w:rPr>
          <w:sz w:val="20"/>
        </w:rPr>
        <w:drawing>
          <wp:inline distT="0" distB="0" distL="0" distR="0">
            <wp:extent cx="936811" cy="70723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6" cstate="print"/>
                    <a:stretch>
                      <a:fillRect/>
                    </a:stretch>
                  </pic:blipFill>
                  <pic:spPr>
                    <a:xfrm>
                      <a:off x="0" y="0"/>
                      <a:ext cx="936811" cy="707231"/>
                    </a:xfrm>
                    <a:prstGeom prst="rect">
                      <a:avLst/>
                    </a:prstGeom>
                  </pic:spPr>
                </pic:pic>
              </a:graphicData>
            </a:graphic>
          </wp:inline>
        </w:drawing>
      </w:r>
      <w:r>
        <w:rPr>
          <w:sz w:val="20"/>
        </w:rPr>
      </w:r>
    </w:p>
    <w:p>
      <w:pPr>
        <w:pStyle w:val="BodyText"/>
        <w:spacing w:before="161"/>
        <w:ind w:left="1243"/>
        <w:jc w:val="both"/>
      </w:pPr>
      <w:r>
        <w:rPr/>
        <w:t>“REHABILITACIÓN  DEL  </w:t>
      </w:r>
      <w:r>
        <w:rPr>
          <w:spacing w:val="-4"/>
        </w:rPr>
        <w:t>PARQUE </w:t>
      </w:r>
      <w:r>
        <w:rPr>
          <w:spacing w:val="57"/>
        </w:rPr>
        <w:t> </w:t>
      </w:r>
      <w:r>
        <w:rPr>
          <w:spacing w:val="-4"/>
        </w:rPr>
        <w:t>HUERTAS </w:t>
      </w:r>
      <w:r>
        <w:rPr>
          <w:spacing w:val="57"/>
        </w:rPr>
        <w:t> </w:t>
      </w:r>
      <w:r>
        <w:rPr/>
        <w:t>DEL  REY  JUNIO  2020,  TM</w:t>
      </w:r>
    </w:p>
    <w:p>
      <w:pPr>
        <w:pStyle w:val="BodyText"/>
        <w:ind w:left="1243" w:right="1253"/>
        <w:jc w:val="both"/>
      </w:pPr>
      <w:r>
        <w:rPr/>
        <w:t>GÁLDAR”, debidamente suscrita por el director de obra y contratista CONSTRUCCIONES RODRÍGUEZ LUJÁN, S.L.; por importe de sesenta y seis mil setecientos setenta y cuatro euros con ochenta y cinco  céntimos  (66.774,85</w:t>
      </w:r>
      <w:r>
        <w:rPr>
          <w:spacing w:val="-11"/>
        </w:rPr>
        <w:t> </w:t>
      </w:r>
      <w:r>
        <w:rPr/>
        <w:t>€).</w:t>
      </w:r>
    </w:p>
    <w:p>
      <w:pPr>
        <w:pStyle w:val="BodyText"/>
        <w:ind w:left="1243" w:right="1253" w:firstLine="720"/>
        <w:jc w:val="both"/>
      </w:pPr>
      <w:r>
        <w:rPr>
          <w:u w:val="single"/>
        </w:rPr>
        <w:t>Segundo</w:t>
      </w:r>
      <w:r>
        <w:rPr/>
        <w:t>.- Aprobar la factura número F21-00001 por importe de sesenta y seis mil setecientos setenta y cuatro euros con ochenta y cinco céntimos (66.774,85 €).</w:t>
      </w:r>
    </w:p>
    <w:p>
      <w:pPr>
        <w:spacing w:before="230"/>
        <w:ind w:left="1963" w:right="0" w:firstLine="0"/>
        <w:jc w:val="left"/>
        <w:rPr>
          <w:sz w:val="24"/>
        </w:rPr>
      </w:pPr>
      <w:r>
        <w:rPr>
          <w:sz w:val="24"/>
        </w:rPr>
        <w:t>2º.-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1"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drawing>
          <wp:anchor distT="0" distB="0" distL="0" distR="0" allowOverlap="1" layoutInCell="1" locked="0" behindDoc="0" simplePos="0" relativeHeight="1216">
            <wp:simplePos x="0" y="0"/>
            <wp:positionH relativeFrom="page">
              <wp:posOffset>1089660</wp:posOffset>
            </wp:positionH>
            <wp:positionV relativeFrom="paragraph">
              <wp:posOffset>3549757</wp:posOffset>
            </wp:positionV>
            <wp:extent cx="5426322" cy="251459"/>
            <wp:effectExtent l="0" t="0" r="0" b="0"/>
            <wp:wrapTopAndBottom/>
            <wp:docPr id="13" name="image4.jpeg" descr=""/>
            <wp:cNvGraphicFramePr>
              <a:graphicFrameLocks noChangeAspect="1"/>
            </wp:cNvGraphicFramePr>
            <a:graphic>
              <a:graphicData uri="http://schemas.openxmlformats.org/drawingml/2006/picture">
                <pic:pic>
                  <pic:nvPicPr>
                    <pic:cNvPr id="14" name="image4.jpeg"/>
                    <pic:cNvPicPr/>
                  </pic:nvPicPr>
                  <pic:blipFill>
                    <a:blip r:embed="rId9" cstate="print"/>
                    <a:stretch>
                      <a:fillRect/>
                    </a:stretch>
                  </pic:blipFill>
                  <pic:spPr>
                    <a:xfrm>
                      <a:off x="0" y="0"/>
                      <a:ext cx="5426322" cy="251459"/>
                    </a:xfrm>
                    <a:prstGeom prst="rect">
                      <a:avLst/>
                    </a:prstGeom>
                  </pic:spPr>
                </pic:pic>
              </a:graphicData>
            </a:graphic>
          </wp:anchor>
        </w:drawing>
      </w:r>
      <w:r>
        <w:rPr/>
        <w:drawing>
          <wp:anchor distT="0" distB="0" distL="0" distR="0" allowOverlap="1" layoutInCell="1" locked="0" behindDoc="0" simplePos="0" relativeHeight="1240">
            <wp:simplePos x="0" y="0"/>
            <wp:positionH relativeFrom="page">
              <wp:posOffset>6858000</wp:posOffset>
            </wp:positionH>
            <wp:positionV relativeFrom="paragraph">
              <wp:posOffset>113648</wp:posOffset>
            </wp:positionV>
            <wp:extent cx="354710" cy="3927157"/>
            <wp:effectExtent l="0" t="0" r="0" b="0"/>
            <wp:wrapTopAndBottom/>
            <wp:docPr id="15" name="image3.png" descr=""/>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354710" cy="3927157"/>
                    </a:xfrm>
                    <a:prstGeom prst="rect">
                      <a:avLst/>
                    </a:prstGeom>
                  </pic:spPr>
                </pic:pic>
              </a:graphicData>
            </a:graphic>
          </wp:anchor>
        </w:drawing>
      </w:r>
    </w:p>
    <w:sectPr>
      <w:pgSz w:w="11900" w:h="16840"/>
      <w:pgMar w:header="0" w:footer="340" w:top="72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559814pt;margin-top:794.343262pt;width:15.85pt;height:13.15pt;mso-position-horizontal-relative:page;mso-position-vertical-relative:page;z-index:-8152" type="#_x0000_t202" filled="false" stroked="false">
          <v:textbox inset="0,0,0,0">
            <w:txbxContent>
              <w:p>
                <w:pPr>
                  <w:spacing w:before="12"/>
                  <w:ind w:left="20" w:right="0" w:firstLine="0"/>
                  <w:jc w:val="left"/>
                  <w:rPr>
                    <w:sz w:val="20"/>
                  </w:rPr>
                </w:pPr>
                <w:r>
                  <w:rPr>
                    <w:sz w:val="20"/>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812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2</w:t>
                </w:r>
                <w:r>
                  <w:rPr/>
                  <w:fldChar w:fldCharType="end"/>
                </w:r>
                <w:r>
                  <w:rPr>
                    <w:sz w:val="20"/>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210112.JGL</dc:title>
  <dcterms:created xsi:type="dcterms:W3CDTF">2022-05-07T20:07:36Z</dcterms:created>
  <dcterms:modified xsi:type="dcterms:W3CDTF">2022-05-07T20:07:36Z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PDFCreator 2.3.0.103</vt:lpwstr>
  </property>
  <property fmtid="{D5CDD505-2E9C-101B-9397-08002B2CF9AE}" pid="4" name="LastSaved">
    <vt:filetime>2022-05-07T00:00:00Z</vt:filetime>
  </property>
</Properties>
</file>